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Sombreadoclaro-nfasis1"/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642"/>
        <w:gridCol w:w="731"/>
        <w:gridCol w:w="4178"/>
        <w:gridCol w:w="2629"/>
      </w:tblGrid>
      <w:tr>
        <w:trPr>
          <w:cnfStyle w:val="100000000000"/>
        </w:trPr>
        <w:tc>
          <w:tcPr>
            <w:tcW w:w="2373" w:type="dxa"/>
            <w:gridSpan w:val="2"/>
            <w:cnfStyle w:val="001000000000"/>
            <w:tcBorders/>
            <w:shd w:color="auto" w:fill="FABF8F" w:themeFill="accent6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49" w:hanging="0"/>
              <w:jc w:val="left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Trabajo Fin de Grado</w:t>
            </w:r>
          </w:p>
        </w:tc>
        <w:tc>
          <w:tcPr>
            <w:tcW w:w="4178" w:type="dxa"/>
            <w:tcBorders/>
            <w:shd w:color="auto" w:fill="FABF8F" w:themeFill="accent6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100000000000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bCs/>
                <w:color w:val="403152" w:themeColor="accent4" w:themeShade="80"/>
                <w:sz w:val="22"/>
              </w:rPr>
            </w:r>
          </w:p>
        </w:tc>
        <w:tc>
          <w:tcPr>
            <w:tcW w:w="2629" w:type="dxa"/>
            <w:tcBorders/>
            <w:shd w:color="auto" w:fill="FABF8F" w:themeFill="accent6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100000000000"/>
              <w:rPr>
                <w:rFonts w:ascii="Cambria" w:hAnsi="Cambria" w:asciiTheme="majorHAnsi" w:hAnsiTheme="majorHAnsi"/>
                <w:bCs w:val="false"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bCs/>
                <w:color w:val="403152" w:themeColor="accent4" w:themeShade="80"/>
                <w:sz w:val="22"/>
              </w:rPr>
            </w:r>
          </w:p>
        </w:tc>
      </w:tr>
      <w:tr>
        <w:trPr>
          <w:cnfStyle w:val="000000100000"/>
        </w:trPr>
        <w:tc>
          <w:tcPr>
            <w:tcW w:w="1642" w:type="dxa"/>
            <w:cnfStyle w:val="001000000000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right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Tutor: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Lidia Ruiz Pérez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Juan Carlos García Escartín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</w:tc>
      </w:tr>
      <w:tr>
        <w:trPr/>
        <w:tc>
          <w:tcPr>
            <w:tcW w:w="1642" w:type="dxa"/>
            <w:cnfStyle w:val="001000000000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right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Departamento: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Teoría de la Señal y Comunicaciones e Ingeniería Telemática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</w:tc>
      </w:tr>
      <w:tr>
        <w:trPr>
          <w:cnfStyle w:val="000000100000"/>
        </w:trPr>
        <w:tc>
          <w:tcPr>
            <w:tcW w:w="1642" w:type="dxa"/>
            <w:cnfStyle w:val="001000000000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right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Título: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Redes híbridas de comunicaciones clásico-cuánticas</w:t>
            </w:r>
          </w:p>
        </w:tc>
      </w:tr>
      <w:tr>
        <w:trPr/>
        <w:tc>
          <w:tcPr>
            <w:tcW w:w="1642" w:type="dxa"/>
            <w:cnfStyle w:val="001000000000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right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Resumen: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cnfStyle w:val="000000000000"/>
              <w:rPr>
                <w:rFonts w:ascii="Cambria" w:hAnsi="Cambria" w:eastAsia="Calibri" w:cs="" w:asciiTheme="majorHAnsi" w:hAnsiTheme="majorHAnsi"/>
                <w:b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En este trabajo se estudiará el uso de las redes de fibra óptica actuales para la realización de protocolos cuánticos como la distribución cuántica de clave.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cnfStyle w:val="000000000000"/>
              <w:rPr>
                <w:rFonts w:ascii="Cambria" w:hAnsi="Cambria" w:eastAsia="Calibri" w:cs="" w:asciiTheme="majorHAnsi" w:hAnsiTheme="majorHAnsi"/>
                <w:b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cnfStyle w:val="000000000000"/>
              <w:rPr>
                <w:rFonts w:ascii="Cambria" w:hAnsi="Cambria" w:eastAsia="Calibri" w:cs="" w:asciiTheme="majorHAnsi" w:hAnsiTheme="majorHAnsi"/>
                <w:b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En estas redes, sería deseable tener un único canal compartido por señales cuánticas de unos pocos fotones y las señales ópticas habituales. Sin embargo, los efectos no-lineales en la fibra pueden hacer que haya contaminación en el canal cuántico.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cnfStyle w:val="000000000000"/>
              <w:rPr>
                <w:rFonts w:ascii="Cambria" w:hAnsi="Cambria" w:eastAsia="Calibri" w:cs="" w:asciiTheme="majorHAnsi" w:hAnsiTheme="majorHAnsi"/>
                <w:b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cnfStyle w:val="000000000000"/>
              <w:rPr>
                <w:rFonts w:ascii="Cambria" w:hAnsi="Cambria" w:eastAsia="Calibri" w:cs="" w:asciiTheme="majorHAnsi" w:hAnsiTheme="majorHAnsi"/>
                <w:b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En el TFG se analizarán los límites de ruido y las técnicas de aislamiento en redes con multiplexación por división de longitud de onda. Para ello se realizarán medidas experimentales en sistemas reales (con contadores de fotones) y se modelarán los distintos efectos relevantes (simulación numérica).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Para cualquier duda, se puede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n enviar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 xml:space="preserve"> consulta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s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 xml:space="preserve"> 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a los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 xml:space="preserve"> correo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s</w:t>
            </w: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 xml:space="preserve"> </w:t>
            </w:r>
            <w:hyperlink r:id="rId2">
              <w:r>
                <w:rPr>
                  <w:rStyle w:val="EnlacedeInternet"/>
                  <w:rFonts w:eastAsia="Calibri" w:cs="" w:ascii="Cambria" w:hAnsi="Cambria"/>
                  <w:b/>
                  <w:color w:val="365F91" w:themeShade="80"/>
                  <w:kern w:val="0"/>
                  <w:sz w:val="22"/>
                  <w:szCs w:val="22"/>
                  <w:lang w:val="es-ES" w:eastAsia="en-US" w:bidi="ar-SA"/>
                </w:rPr>
                <w:t>lruiper@ribera.tel.uva.es</w:t>
              </w:r>
            </w:hyperlink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 xml:space="preserve"> y </w:t>
            </w:r>
            <w:hyperlink r:id="rId3">
              <w:r>
                <w:rPr>
                  <w:rStyle w:val="EnlacedeInternet"/>
                  <w:rFonts w:eastAsia="Calibri" w:cs="" w:ascii="Cambria" w:hAnsi="Cambria"/>
                  <w:b/>
                  <w:color w:val="365F91" w:themeShade="80"/>
                  <w:kern w:val="0"/>
                  <w:sz w:val="22"/>
                  <w:szCs w:val="22"/>
                  <w:lang w:val="es-ES" w:eastAsia="en-US" w:bidi="ar-SA"/>
                </w:rPr>
                <w:t>juagar@tel.uva.es</w:t>
              </w:r>
            </w:hyperlink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</w:tc>
      </w:tr>
      <w:tr>
        <w:trPr>
          <w:cnfStyle w:val="000000100000"/>
        </w:trPr>
        <w:tc>
          <w:tcPr>
            <w:tcW w:w="1642" w:type="dxa"/>
            <w:cnfStyle w:val="001000000000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right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Titulación: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cs="Wingdings"/>
                <w:color w:val="403152" w:themeColor="accent4" w:themeShade="80"/>
              </w:rPr>
            </w:pPr>
            <w:r>
              <w:rPr>
                <w:rFonts w:eastAsia="Calibri" w:cs="Wingdings" w:ascii="Wingdings" w:hAnsi="Wingdings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X</w:t>
            </w:r>
            <w:r>
              <w:rPr>
                <w:rFonts w:eastAsia="Calibri" w:cs="Wingdings" w:ascii="Wingdings" w:hAnsi="Wingdings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</w:t>
            </w:r>
            <w:r>
              <w:rPr>
                <w:rFonts w:eastAsia="Calibri" w:cs="Wingdings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Grado en Ingeniería en Tecnologías Específicas de Telecomunicación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left"/>
              <w:cnfStyle w:val="000000100000"/>
              <w:rPr>
                <w:rFonts w:cs="MS Shell Dlg"/>
                <w:color w:val="403152" w:themeColor="accent4" w:themeShade="80"/>
              </w:rPr>
            </w:pPr>
            <w:r>
              <w:rPr>
                <w:rFonts w:eastAsia="Calibri" w:cs="MS Shell Dlg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X</w:t>
            </w:r>
            <w:r>
              <w:rPr>
                <w:rFonts w:eastAsia="Calibri" w:cs="MS Shell Dlg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 xml:space="preserve"> Mención en Sistemas de Telecomunicación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left"/>
              <w:cnfStyle w:val="000000100000"/>
              <w:rPr>
                <w:rFonts w:cs="MS Shell Dlg"/>
                <w:color w:val="403152" w:themeColor="accent4" w:themeShade="80"/>
              </w:rPr>
            </w:pPr>
            <w:r>
              <w:rPr>
                <w:rFonts w:eastAsia="Calibri" w:cs="MS Shell Dlg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X</w:t>
            </w:r>
            <w:r>
              <w:rPr>
                <w:rFonts w:eastAsia="Calibri" w:cs="MS Shell Dlg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 xml:space="preserve"> Mención en Sistemas Electrónicos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left"/>
              <w:cnfStyle w:val="000000100000"/>
              <w:rPr>
                <w:rFonts w:cs="MS Shell Dlg"/>
                <w:color w:val="403152" w:themeColor="accent4" w:themeShade="80"/>
              </w:rPr>
            </w:pPr>
            <w:r>
              <w:rPr>
                <w:rFonts w:eastAsia="Calibri" w:cs="MS Shell Dlg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 xml:space="preserve">X </w:t>
            </w:r>
            <w:r>
              <w:rPr>
                <w:rFonts w:eastAsia="Calibri" w:cs="MS Shell Dlg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Mención en Telemática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Wingdings" w:ascii="Wingdings" w:hAnsi="Wingdings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X</w:t>
            </w:r>
            <w:r>
              <w:rPr>
                <w:rFonts w:eastAsia="Calibri" w:cs="Wingdings" w:ascii="Wingdings" w:hAnsi="Wingdings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</w:t>
            </w:r>
            <w:r>
              <w:rPr>
                <w:rFonts w:eastAsia="Calibri" w:cs="Wingdings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Grado en Ingeniería en Tecnologías de Telecomunicación</w:t>
            </w:r>
          </w:p>
        </w:tc>
      </w:tr>
      <w:tr>
        <w:trPr/>
        <w:tc>
          <w:tcPr>
            <w:tcW w:w="1642" w:type="dxa"/>
            <w:cnfStyle w:val="001000000000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right"/>
              <w:rPr>
                <w:rFonts w:ascii="Cambria" w:hAnsi="Cambria"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bCs/>
                <w:color w:val="403152" w:themeColor="accent4" w:themeShade="80"/>
                <w:sz w:val="22"/>
              </w:rPr>
            </w:r>
          </w:p>
        </w:tc>
        <w:tc>
          <w:tcPr>
            <w:tcW w:w="7538" w:type="dxa"/>
            <w:gridSpan w:val="3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Wingdings" w:hAnsi="Wingdings" w:cs="Wingdings"/>
                <w:color w:val="403152" w:themeColor="accent4" w:themeShade="80"/>
              </w:rPr>
            </w:pPr>
            <w:r>
              <w:rPr>
                <w:rFonts w:cs="Wingdings" w:ascii="Wingdings" w:hAnsi="Wingdings"/>
                <w:color w:val="403152" w:themeColor="accent4" w:themeShade="80"/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cs="Wingdings"/>
                <w:color w:val="403152" w:themeColor="accent4" w:themeShade="80"/>
              </w:rPr>
            </w:pPr>
            <w:r>
              <w:rPr>
                <w:rFonts w:eastAsia="Calibri" w:cs="Wingdings" w:ascii="Wingdings" w:hAnsi="Wingdings"/>
                <w:b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X</w:t>
            </w:r>
            <w:r>
              <w:rPr>
                <w:rFonts w:eastAsia="Calibri" w:cs="Wingdings" w:ascii="Wingdings" w:hAnsi="Wingdings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</w:t>
            </w:r>
            <w:r>
              <w:rPr>
                <w:rFonts w:eastAsia="Calibri" w:cs="Wingdings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Asociado a Pr</w:t>
            </w:r>
            <w:r>
              <w:rPr>
                <w:rFonts w:eastAsia="Calibri" w:cs="MS Shell Dlg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á</w:t>
            </w:r>
            <w:r>
              <w:rPr>
                <w:rFonts w:eastAsia="Calibri" w:cs="Wingdings"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cticas en Empresa (posibilidad de prácticas en GIR).</w:t>
            </w:r>
          </w:p>
        </w:tc>
      </w:tr>
    </w:tbl>
    <w:p>
      <w:pPr>
        <w:pStyle w:val="Normal"/>
        <w:rPr>
          <w:rFonts w:ascii="Cambria" w:hAnsi="Cambria"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 w:ascii="Cambria" w:hAnsi="Cambria"/>
          <w:color w:val="403152" w:themeColor="accent4" w:themeShade="80"/>
          <w:sz w:val="18"/>
          <w:szCs w:val="18"/>
        </w:rPr>
      </w:r>
    </w:p>
    <w:tbl>
      <w:tblPr>
        <w:tblStyle w:val="Sombreadoclaro-nfasis1"/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4"/>
        <w:gridCol w:w="4393"/>
        <w:gridCol w:w="3402"/>
      </w:tblGrid>
      <w:tr>
        <w:trPr>
          <w:cnfStyle w:val="100000000000"/>
        </w:trPr>
        <w:tc>
          <w:tcPr>
            <w:tcW w:w="5777" w:type="dxa"/>
            <w:gridSpan w:val="2"/>
            <w:cnfStyle w:val="001000000000"/>
            <w:tcBorders/>
            <w:shd w:color="auto" w:fill="F79646" w:themeFill="accent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mbria" w:hAnsi="Cambria" w:asciiTheme="majorHAnsi" w:hAnsiTheme="majorHAnsi"/>
                <w:i/>
                <w:i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/>
                <w:bCs/>
                <w:i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Propuesta de comisión evaluadora</w:t>
            </w:r>
          </w:p>
        </w:tc>
        <w:tc>
          <w:tcPr>
            <w:tcW w:w="3402" w:type="dxa"/>
            <w:tcBorders/>
            <w:shd w:color="auto" w:fill="F79646" w:themeFill="accent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100000000000"/>
              <w:rPr>
                <w:rFonts w:ascii="Cambria" w:hAnsi="Cambria" w:asciiTheme="majorHAnsi" w:hAnsiTheme="majorHAnsi"/>
                <w:b w:val="false"/>
                <w:b w:val="false"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bCs/>
                <w:color w:val="403152" w:themeColor="accent4" w:themeShade="80"/>
                <w:sz w:val="22"/>
              </w:rPr>
            </w:r>
          </w:p>
        </w:tc>
      </w:tr>
      <w:tr>
        <w:trPr>
          <w:cnfStyle w:val="000000100000"/>
        </w:trPr>
        <w:tc>
          <w:tcPr>
            <w:tcW w:w="1384" w:type="dxa"/>
            <w:cnfStyle w:val="001000000000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mbria" w:hAnsi="Cambria" w:asciiTheme="majorHAnsi" w:hAnsiTheme="majorHAnsi"/>
                <w:b w:val="false"/>
                <w:b w:val="false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 w:val="false"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Presidente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Pedro Chamorro Posada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</w:tc>
      </w:tr>
      <w:tr>
        <w:trPr/>
        <w:tc>
          <w:tcPr>
            <w:tcW w:w="1384" w:type="dxa"/>
            <w:cnfStyle w:val="001000000000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mbria" w:hAnsi="Cambria" w:asciiTheme="majorHAnsi" w:hAnsiTheme="majorHAnsi"/>
                <w:b w:val="false"/>
                <w:b w:val="false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 w:val="false"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Secretario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Juan Carlos García Escartín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asciiTheme="majorHAnsi" w:hAnsiTheme="majorHAnsi" w:ascii="Cambria" w:hAnsi="Cambria"/>
                <w:b/>
                <w:color w:val="403152" w:themeColor="accent4" w:themeShade="80"/>
                <w:sz w:val="22"/>
              </w:rPr>
            </w:r>
          </w:p>
        </w:tc>
      </w:tr>
      <w:tr>
        <w:trPr>
          <w:cnfStyle w:val="000000100000"/>
        </w:trPr>
        <w:tc>
          <w:tcPr>
            <w:tcW w:w="1384" w:type="dxa"/>
            <w:cnfStyle w:val="001000000000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mbria" w:hAnsi="Cambria" w:asciiTheme="majorHAnsi" w:hAnsiTheme="majorHAnsi"/>
                <w:b w:val="false"/>
                <w:b w:val="false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 w:val="false"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Vocal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Julio Sánchez Curto</w:t>
            </w:r>
          </w:p>
        </w:tc>
      </w:tr>
      <w:tr>
        <w:trPr/>
        <w:tc>
          <w:tcPr>
            <w:tcW w:w="1384" w:type="dxa"/>
            <w:cnfStyle w:val="001000000000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mbria" w:hAnsi="Cambria" w:asciiTheme="majorHAnsi" w:hAnsiTheme="majorHAnsi"/>
                <w:b w:val="false"/>
                <w:b w:val="false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 w:val="false"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Suplente 1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0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Juan Carlos Aguado Manzano</w:t>
            </w:r>
          </w:p>
        </w:tc>
      </w:tr>
      <w:tr>
        <w:trPr>
          <w:cnfStyle w:val="000000100000"/>
        </w:trPr>
        <w:tc>
          <w:tcPr>
            <w:tcW w:w="1384" w:type="dxa"/>
            <w:cnfStyle w:val="001000000000"/>
            <w:tcBorders>
              <w:top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mbria" w:hAnsi="Cambria" w:asciiTheme="majorHAnsi" w:hAnsiTheme="majorHAnsi"/>
                <w:b w:val="false"/>
                <w:b w:val="false"/>
                <w:color w:val="403152" w:themeColor="accent4" w:themeShade="80"/>
              </w:rPr>
            </w:pPr>
            <w:r>
              <w:rPr>
                <w:rFonts w:eastAsia="Calibri" w:cs="" w:ascii="Cambria" w:hAnsi="Cambria" w:asciiTheme="majorHAnsi" w:hAnsiTheme="majorHAnsi"/>
                <w:b w:val="false"/>
                <w:bCs/>
                <w:color w:val="403152" w:themeColor="accent4" w:themeShade="80"/>
                <w:kern w:val="0"/>
                <w:sz w:val="22"/>
                <w:szCs w:val="22"/>
                <w:lang w:val="es-ES" w:eastAsia="en-US" w:bidi="ar-SA"/>
              </w:rPr>
              <w:t>Suplente 2</w:t>
            </w:r>
          </w:p>
        </w:tc>
        <w:tc>
          <w:tcPr>
            <w:tcW w:w="7795" w:type="dxa"/>
            <w:gridSpan w:val="2"/>
            <w:tcBorders>
              <w:top w:val="nil"/>
            </w:tcBorders>
            <w:shd w:color="auto" w:fill="D3DFEE" w:themeFill="accent1" w:themeFillTint="3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cnfStyle w:val="000000100000"/>
              <w:rPr>
                <w:rFonts w:ascii="Cambria" w:hAnsi="Cambria" w:asciiTheme="majorHAnsi" w:hAnsiTheme="majorHAnsi"/>
                <w:b/>
                <w:b/>
                <w:color w:val="403152" w:themeColor="accent4" w:themeShade="80"/>
              </w:rPr>
            </w:pPr>
            <w:r>
              <w:rPr>
                <w:rFonts w:eastAsia="Calibri" w:cs="" w:ascii="Cambria" w:hAnsi="Cambria"/>
                <w:b/>
                <w:color w:val="365F91" w:themeShade="80"/>
                <w:kern w:val="0"/>
                <w:sz w:val="22"/>
                <w:szCs w:val="22"/>
                <w:lang w:val="es-ES" w:eastAsia="en-US" w:bidi="ar-SA"/>
              </w:rPr>
              <w:t>María Jesús González Morales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Cambria" w:hAnsi="Cambria" w:asciiTheme="majorHAnsi" w:hAnsiTheme="majorHAnsi"/>
          <w:sz w:val="18"/>
          <w:szCs w:val="18"/>
        </w:rPr>
      </w:pPr>
      <w:r>
        <w:rPr>
          <w:rFonts w:ascii="Cambria" w:hAnsi="Cambria"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>
      <w:pPr>
        <w:pStyle w:val="Normal"/>
        <w:spacing w:lineRule="auto" w:line="240" w:before="0" w:after="0"/>
        <w:jc w:val="both"/>
        <w:rPr>
          <w:rFonts w:ascii="Cambria" w:hAnsi="Cambria" w:asciiTheme="majorHAnsi" w:hAnsiTheme="majorHAnsi"/>
          <w:sz w:val="18"/>
          <w:szCs w:val="18"/>
        </w:rPr>
      </w:pPr>
      <w:r>
        <w:rPr>
          <w:rFonts w:asciiTheme="majorHAnsi" w:hAnsiTheme="majorHAnsi" w:ascii="Cambria" w:hAnsi="Cambria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ascii="Cambria" w:hAnsi="Cambria" w:asciiTheme="majorHAnsi" w:hAnsiTheme="majorHAnsi"/>
          <w:sz w:val="18"/>
          <w:szCs w:val="18"/>
        </w:rPr>
      </w:pPr>
      <w:r>
        <w:rPr>
          <w:rFonts w:asciiTheme="majorHAnsi" w:hAnsiTheme="majorHAnsi" w:ascii="Cambria" w:hAnsi="Cambria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ascii="Cambria" w:hAnsi="Cambria" w:asciiTheme="majorHAnsi" w:hAnsiTheme="majorHAnsi"/>
          <w:sz w:val="18"/>
          <w:szCs w:val="18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701" w:right="1133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ingding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"/>
      <w:tabs>
        <w:tab w:val="clear" w:pos="4252"/>
        <w:tab w:val="center" w:pos="4253" w:leader="none"/>
        <w:tab w:val="right" w:pos="8504" w:leader="none"/>
      </w:tabs>
      <w:rPr>
        <w:rFonts w:ascii="Cambria" w:hAnsi="Cambria" w:asciiTheme="majorHAnsi" w:hAnsiTheme="majorHAnsi"/>
        <w:color w:val="000000" w:themeColor="text1"/>
      </w:rPr>
    </w:pPr>
    <w:r>
      <w:rPr>
        <w:rFonts w:ascii="Cambria" w:hAnsi="Cambria" w:asciiTheme="majorHAnsi" w:hAnsiTheme="majorHAnsi"/>
        <w:color w:val="000000" w:themeColor="text1"/>
      </w:rPr>
      <w:t>SR. DIRECTOR DE LA ESCUELA TÉCNICA SUPERIOR DE INGENIEROS DE TELECOMUNICACIÓN</w:t>
    </w:r>
  </w:p>
  <w:p>
    <w:pPr>
      <w:pStyle w:val="Piedepgina"/>
      <w:tabs>
        <w:tab w:val="clear" w:pos="4252"/>
        <w:tab w:val="center" w:pos="4253" w:leader="none"/>
        <w:tab w:val="right" w:pos="8504" w:leader="none"/>
      </w:tabs>
      <w:ind w:left="-426" w:firstLine="426"/>
      <w:jc w:val="center"/>
      <w:rPr>
        <w:rFonts w:ascii="Cambria" w:hAnsi="Cambria" w:asciiTheme="majorHAnsi" w:hAnsiTheme="majorHAnsi"/>
        <w:color w:val="000000" w:themeColor="text1"/>
      </w:rPr>
    </w:pPr>
    <w:r>
      <w:rPr>
        <w:rFonts w:asciiTheme="majorHAnsi" w:hAnsiTheme="majorHAnsi" w:ascii="Cambria" w:hAnsi="Cambria"/>
        <w:color w:val="000000" w:themeColor="text1"/>
      </w:rPr>
    </w:r>
  </w:p>
  <w:p>
    <w:pPr>
      <w:pStyle w:val="Normal"/>
      <w:spacing w:lineRule="auto" w:line="240" w:before="0" w:after="0"/>
      <w:jc w:val="both"/>
      <w:rPr>
        <w:rFonts w:ascii="Cambria" w:hAnsi="Cambria" w:asciiTheme="majorHAnsi" w:hAnsiTheme="majorHAnsi"/>
        <w:sz w:val="16"/>
        <w:szCs w:val="16"/>
      </w:rPr>
    </w:pPr>
    <w:r>
      <w:rPr>
        <w:rFonts w:ascii="Cambria" w:hAnsi="Cambria" w:asciiTheme="majorHAnsi" w:hAnsiTheme="majorHAnsi"/>
        <w:sz w:val="16"/>
        <w:szCs w:val="16"/>
      </w:rPr>
      <w:t>Debe presentarse en la secretaría de dirección del Centro antes de 20 días de la finalización del periodo de matrícula.</w:t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mbria" w:hAnsi="Cambria" w:asciiTheme="majorHAnsi" w:hAnsiTheme="majorHAnsi"/>
        <w:b/>
        <w:b/>
        <w:color w:val="1F497D" w:themeColor="text2"/>
        <w:sz w:val="36"/>
        <w:szCs w:val="36"/>
      </w:rPr>
    </w:pPr>
    <w: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rightMargin">
                <wp:align>center</wp:align>
              </wp:positionH>
              <wp:positionV relativeFrom="page">
                <wp:posOffset>2780030</wp:posOffset>
              </wp:positionV>
              <wp:extent cx="477520" cy="477520"/>
              <wp:effectExtent l="0" t="0" r="0" b="0"/>
              <wp:wrapNone/>
              <wp:docPr id="1" name="Form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7360" cy="477360"/>
                      </a:xfrm>
                      <a:prstGeom prst="ellipse">
                        <a:avLst/>
                      </a:prstGeom>
                      <a:solidFill>
                        <a:srgbClr val="9bbb59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  <w:id w:val="1490126072"/>
                          </w:sdtPr>
                          <w:sdtContent>
                            <w:p>
                              <w:pPr>
                                <w:pStyle w:val="Contenidodelmarco"/>
                                <w:spacing w:before="0" w:after="200"/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Pagenumber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Pagenumber"/>
                                  <w:sz w:val="24"/>
                                  <w:b/>
                                  <w:szCs w:val="24"/>
                                  <w:color w:val="FFFFFF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Pagenumber"/>
                                  <w:sz w:val="24"/>
                                  <w:b/>
                                  <w:szCs w:val="24"/>
                                  <w:color w:val="FFFFFF"/>
                                </w:rPr>
                                <w:fldChar w:fldCharType="separate"/>
                              </w:r>
                              <w:r>
                                <w:rPr>
                                  <w:rStyle w:val="Pagenumber"/>
                                  <w:sz w:val="24"/>
                                  <w:b/>
                                  <w:szCs w:val="24"/>
                                  <w:color w:val="FFFFFF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sz w:val="24"/>
                                  <w:b/>
                                  <w:szCs w:val="24"/>
                                  <w:color w:val="FFFFFF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id="shape_0" ID="Forma1" path="l-2147483648,-2147483643l-2147483628,-2147483627l-2147483648,-2147483643l-2147483626,-2147483625xe" fillcolor="#9bbb59" stroked="f" o:allowincell="f" style="position:absolute;margin-left:9.5pt;margin-top:218.9pt;width:37.55pt;height:37.55pt;mso-wrap-style:square;v-text-anchor:top;mso-position-horizontal:center;mso-position-horizontal-relative:page;mso-position-vertical-relative:page">
              <v:fill o:detectmouseclick="t" type="solid" color2="#6444a6"/>
              <v:stroke color="#3465a4" joinstyle="round" endcap="flat"/>
              <v:textbox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  <w:id w:val="1592619229"/>
                    </w:sdtPr>
                    <w:sdtContent>
                      <w:p>
                        <w:pPr>
                          <w:pStyle w:val="Contenidodelmarco"/>
                          <w:spacing w:before="0" w:after="200"/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Pagenumber"/>
                            <w:b/>
                            <w:color w:val="FFFFFF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Pagenumber"/>
                            <w:sz w:val="24"/>
                            <w:b/>
                            <w:szCs w:val="24"/>
                            <w:color w:val="FFFFFF"/>
                          </w:rPr>
                          <w:instrText xml:space="preserve"> PAGE </w:instrText>
                        </w:r>
                        <w:r>
                          <w:rPr>
                            <w:rStyle w:val="Pagenumber"/>
                            <w:sz w:val="24"/>
                            <w:b/>
                            <w:szCs w:val="24"/>
                            <w:color w:val="FFFFFF"/>
                          </w:rPr>
                          <w:fldChar w:fldCharType="separate"/>
                        </w:r>
                        <w:r>
                          <w:rPr>
                            <w:rStyle w:val="Pagenumber"/>
                            <w:sz w:val="24"/>
                            <w:b/>
                            <w:szCs w:val="24"/>
                            <w:color w:val="FFFFFF"/>
                          </w:rPr>
                          <w:t>1</w:t>
                        </w:r>
                        <w:r>
                          <w:rPr>
                            <w:rStyle w:val="Pagenumber"/>
                            <w:sz w:val="24"/>
                            <w:b/>
                            <w:szCs w:val="24"/>
                            <w:color w:val="FFFFFF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oval>
          </w:pict>
        </mc:Fallback>
      </mc:AlternateContent>
    </w:r>
    <w:r>
      <w:rPr>
        <w:rFonts w:ascii="Cambria" w:hAnsi="Cambria" w:asciiTheme="majorHAnsi" w:hAnsiTheme="majorHAnsi"/>
        <w:b/>
        <w:color w:val="1F497D" w:themeColor="text2"/>
        <w:sz w:val="36"/>
        <w:szCs w:val="36"/>
      </w:rPr>
      <w:t xml:space="preserve"> </w:t>
    </w:r>
    <w:r>
      <w:rPr>
        <w:rFonts w:ascii="Cambria" w:hAnsi="Cambria" w:asciiTheme="majorHAnsi" w:hAnsiTheme="majorHAnsi"/>
        <w:b/>
        <w:color w:val="1F497D" w:themeColor="text2"/>
        <w:sz w:val="36"/>
        <w:szCs w:val="36"/>
      </w:rPr>
      <w:t>Propuesta de Trabajo Fin de Grado</w:t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193"/>
  <w:defaultTabStop w:val="708"/>
  <w:autoHyphenation w:val="true"/>
  <w:compat>
    <w:compatSetting w:name="compatibilityMode" w:uri="http://schemas.microsoft.com/office/word" w:val="12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3b4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ficha2" w:customStyle="1">
    <w:name w:val="tit_ficha2"/>
    <w:basedOn w:val="DefaultParagraphFont"/>
    <w:qFormat/>
    <w:rsid w:val="00d07c6b"/>
    <w:rPr/>
  </w:style>
  <w:style w:type="character" w:styleId="PiedepginaCar" w:customStyle="1">
    <w:name w:val="Pie de página Car"/>
    <w:basedOn w:val="DefaultParagraphFont"/>
    <w:uiPriority w:val="99"/>
    <w:semiHidden/>
    <w:qFormat/>
    <w:rsid w:val="00676f1b"/>
    <w:rPr/>
  </w:style>
  <w:style w:type="character" w:styleId="EncabezadoCar" w:customStyle="1">
    <w:name w:val="Encabezado Car"/>
    <w:basedOn w:val="DefaultParagraphFont"/>
    <w:uiPriority w:val="99"/>
    <w:semiHidden/>
    <w:qFormat/>
    <w:rsid w:val="00c76f65"/>
    <w:rPr/>
  </w:style>
  <w:style w:type="character" w:styleId="Pagenumber">
    <w:name w:val="page number"/>
    <w:basedOn w:val="DefaultParagraphFont"/>
    <w:uiPriority w:val="99"/>
    <w:unhideWhenUsed/>
    <w:qFormat/>
    <w:rsid w:val="00c76f65"/>
    <w:rPr>
      <w:rFonts w:eastAsia="" w:cs="" w:cstheme="minorBidi" w:eastAsiaTheme="minorEastAsia"/>
      <w:bCs w:val="false"/>
      <w:iCs w:val="false"/>
      <w:szCs w:val="22"/>
      <w:lang w:val="es-ES"/>
    </w:rPr>
  </w:style>
  <w:style w:type="character" w:styleId="Ttulo1Car" w:customStyle="1">
    <w:name w:val="Título 1 Car"/>
    <w:basedOn w:val="DefaultParagraphFont"/>
    <w:uiPriority w:val="9"/>
    <w:qFormat/>
    <w:rsid w:val="007501e0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7501e0"/>
    <w:rPr>
      <w:rFonts w:ascii="Tahoma" w:hAnsi="Tahoma" w:cs="Tahoma"/>
      <w:sz w:val="16"/>
      <w:szCs w:val="16"/>
    </w:rPr>
  </w:style>
  <w:style w:type="character" w:styleId="EnlacedeInternet">
    <w:name w:val="Enlace de Internet"/>
    <w:rPr>
      <w:color w:val="000080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ohit Devanagari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b14605"/>
    <w:pPr>
      <w:spacing w:before="0" w:after="2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abecera">
    <w:name w:val="Header"/>
    <w:basedOn w:val="Normal"/>
    <w:link w:val="EncabezadoCar"/>
    <w:uiPriority w:val="99"/>
    <w:semiHidden/>
    <w:unhideWhenUsed/>
    <w:rsid w:val="00c76f6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Ttulodelndice">
    <w:name w:val="Index Heading"/>
    <w:basedOn w:val="Ttulo"/>
    <w:pPr/>
    <w:rPr/>
  </w:style>
  <w:style w:type="paragraph" w:styleId="Ttulodelsumario">
    <w:name w:val="TOC Heading"/>
    <w:basedOn w:val="Ttulo1"/>
    <w:next w:val="Normal"/>
    <w:uiPriority w:val="39"/>
    <w:unhideWhenUsed/>
    <w:qFormat/>
    <w:rsid w:val="007501e0"/>
    <w:pPr>
      <w:outlineLvl w:val="9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7501e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nidodelmarco">
    <w:name w:val="Contenido del marco"/>
    <w:basedOn w:val="Normal"/>
    <w:qFormat/>
    <w:pPr/>
    <w:rPr/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lruiper@ribera.tel.uva.es" TargetMode="External"/><Relationship Id="rId3" Type="http://schemas.openxmlformats.org/officeDocument/2006/relationships/hyperlink" Target="mailto:juagar@tel.uva.es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Application>LibreOffice/7.3.7.2$Linux_X86_64 LibreOffice_project/30$Build-2</Application>
  <AppVersion>15.0000</AppVersion>
  <Pages>1</Pages>
  <Words>277</Words>
  <Characters>1570</Characters>
  <CharactersWithSpaces>1806</CharactersWithSpaces>
  <Paragraphs>36</Paragraphs>
  <Company>pp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2012-06-08T08:35:00Z</dcterms:created>
  <dc:creator>Jesús M. Hernández</dc:creator>
  <dc:description>Trabajo Fin de Máster: Guía de alumno.</dc:description>
  <dc:language>es-ES</dc:language>
  <cp:lastModifiedBy>Juan Carlos García Escartín</cp:lastModifiedBy>
  <cp:lastPrinted>2010-05-24T15:16:00Z</cp:lastPrinted>
  <dcterms:modified xsi:type="dcterms:W3CDTF">2024-10-10T09:00:04Z</dcterms:modified>
  <cp:revision>15</cp:revision>
  <dc:subject/>
  <dc:title>Trabajo Gin de Máster: Guía de la lumno.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